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94110" w14:textId="77EE1F09" w:rsidR="00827C8F" w:rsidRPr="00827C8F" w:rsidRDefault="00827C8F" w:rsidP="000B02CE">
      <w:pPr>
        <w:jc w:val="both"/>
        <w:rPr>
          <w:rFonts w:cstheme="minorHAnsi"/>
          <w:b/>
          <w:bCs/>
          <w:sz w:val="28"/>
          <w:szCs w:val="28"/>
        </w:rPr>
      </w:pPr>
      <w:r w:rsidRPr="00827C8F">
        <w:rPr>
          <w:rFonts w:cstheme="minorHAnsi"/>
          <w:b/>
          <w:bCs/>
          <w:sz w:val="28"/>
          <w:szCs w:val="28"/>
        </w:rPr>
        <w:t>ECN9 Ammonia topic session summary</w:t>
      </w:r>
    </w:p>
    <w:p w14:paraId="7225D71E" w14:textId="77777777" w:rsidR="00827C8F" w:rsidRPr="000B02CE" w:rsidRDefault="00827C8F" w:rsidP="000B02CE">
      <w:pPr>
        <w:jc w:val="both"/>
        <w:rPr>
          <w:rFonts w:cstheme="minorHAnsi"/>
          <w:lang w:val="en-GB"/>
        </w:rPr>
      </w:pPr>
      <w:r w:rsidRPr="000B02CE">
        <w:rPr>
          <w:rFonts w:cstheme="minorHAnsi"/>
          <w:lang w:val="en-GB"/>
        </w:rPr>
        <w:t>Michele Battistoni, UNIPG</w:t>
      </w:r>
    </w:p>
    <w:p w14:paraId="33182136" w14:textId="7718168B" w:rsidR="00827C8F" w:rsidRPr="000B02CE" w:rsidRDefault="00827C8F" w:rsidP="000B02CE">
      <w:pPr>
        <w:jc w:val="both"/>
        <w:rPr>
          <w:rFonts w:cstheme="minorHAnsi"/>
          <w:lang w:val="en-GB"/>
        </w:rPr>
      </w:pPr>
      <w:r w:rsidRPr="000B02CE">
        <w:rPr>
          <w:rFonts w:cstheme="minorHAnsi"/>
          <w:lang w:val="en-GB"/>
        </w:rPr>
        <w:t>Jose M García-Oliver, CMT</w:t>
      </w:r>
    </w:p>
    <w:p w14:paraId="7EE249C7" w14:textId="77777777" w:rsidR="00827C8F" w:rsidRPr="000B02CE" w:rsidRDefault="00827C8F" w:rsidP="000B02CE">
      <w:pPr>
        <w:jc w:val="both"/>
        <w:rPr>
          <w:rFonts w:cstheme="minorHAnsi"/>
          <w:lang w:val="en-GB"/>
        </w:rPr>
      </w:pPr>
    </w:p>
    <w:p w14:paraId="1A0787C1" w14:textId="58CC0923" w:rsidR="00827C8F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 xml:space="preserve">The ammonia topic was included for the first time within </w:t>
      </w:r>
      <w:r w:rsidR="00381999">
        <w:rPr>
          <w:lang w:val="en-GB"/>
        </w:rPr>
        <w:t xml:space="preserve">an </w:t>
      </w:r>
      <w:r w:rsidRPr="68CAACB1">
        <w:rPr>
          <w:lang w:val="en-GB"/>
        </w:rPr>
        <w:t xml:space="preserve">ECN workshop, after a decision made in the ECN8 future direction session. Two different directions </w:t>
      </w:r>
      <w:proofErr w:type="gramStart"/>
      <w:r w:rsidRPr="68CAACB1">
        <w:rPr>
          <w:lang w:val="en-GB"/>
        </w:rPr>
        <w:t xml:space="preserve">were </w:t>
      </w:r>
      <w:r w:rsidR="00381999">
        <w:rPr>
          <w:lang w:val="en-GB"/>
        </w:rPr>
        <w:t>identified</w:t>
      </w:r>
      <w:proofErr w:type="gramEnd"/>
      <w:r w:rsidR="00381999">
        <w:rPr>
          <w:lang w:val="en-GB"/>
        </w:rPr>
        <w:t>, resulting in</w:t>
      </w:r>
      <w:r w:rsidRPr="68CAACB1">
        <w:rPr>
          <w:lang w:val="en-GB"/>
        </w:rPr>
        <w:t xml:space="preserve"> two different sub-sessions within the topic.</w:t>
      </w:r>
    </w:p>
    <w:p w14:paraId="6567C22A" w14:textId="77777777" w:rsidR="00827C8F" w:rsidRPr="00827C8F" w:rsidRDefault="00827C8F" w:rsidP="000B02CE">
      <w:pPr>
        <w:jc w:val="both"/>
        <w:rPr>
          <w:rFonts w:cstheme="minorHAnsi"/>
          <w:lang w:val="en-GB"/>
        </w:rPr>
      </w:pPr>
    </w:p>
    <w:p w14:paraId="7CCC050C" w14:textId="51EF78A7" w:rsidR="00827C8F" w:rsidRPr="00E755D0" w:rsidRDefault="00827C8F" w:rsidP="000B02CE">
      <w:pPr>
        <w:jc w:val="both"/>
        <w:rPr>
          <w:rFonts w:cstheme="minorHAnsi"/>
          <w:b/>
          <w:bCs/>
          <w:lang w:val="en-GB"/>
        </w:rPr>
      </w:pPr>
      <w:r w:rsidRPr="00E755D0">
        <w:rPr>
          <w:rFonts w:cstheme="minorHAnsi"/>
          <w:b/>
          <w:bCs/>
          <w:lang w:val="en-GB"/>
        </w:rPr>
        <w:t>GASOLINE-LIKE AMMONIA SPRAYS</w:t>
      </w:r>
    </w:p>
    <w:p w14:paraId="4AE7CE3D" w14:textId="2F8C553A" w:rsidR="00827C8F" w:rsidRPr="00827C8F" w:rsidRDefault="31A54DE8" w:rsidP="000B02CE">
      <w:pPr>
        <w:jc w:val="both"/>
        <w:rPr>
          <w:lang w:val="en-GB"/>
        </w:rPr>
      </w:pPr>
      <w:r w:rsidRPr="31A54DE8">
        <w:rPr>
          <w:lang w:val="en-GB"/>
        </w:rPr>
        <w:t xml:space="preserve">The GDI-type injection session </w:t>
      </w:r>
      <w:proofErr w:type="gramStart"/>
      <w:r w:rsidRPr="31A54DE8">
        <w:rPr>
          <w:lang w:val="en-GB"/>
        </w:rPr>
        <w:t>was conceived</w:t>
      </w:r>
      <w:proofErr w:type="gramEnd"/>
      <w:r w:rsidRPr="31A54DE8">
        <w:rPr>
          <w:lang w:val="en-GB"/>
        </w:rPr>
        <w:t xml:space="preserve"> targeting SI engines applications. In-cylinder injection of ammonia at pressures up to 200 bar </w:t>
      </w:r>
      <w:proofErr w:type="gramStart"/>
      <w:r w:rsidRPr="31A54DE8">
        <w:rPr>
          <w:lang w:val="en-GB"/>
        </w:rPr>
        <w:t>is considered</w:t>
      </w:r>
      <w:proofErr w:type="gramEnd"/>
      <w:r w:rsidRPr="31A54DE8">
        <w:rPr>
          <w:lang w:val="en-GB"/>
        </w:rPr>
        <w:t xml:space="preserve"> sufficient to prod</w:t>
      </w:r>
      <w:r w:rsidR="00381999">
        <w:rPr>
          <w:lang w:val="en-GB"/>
        </w:rPr>
        <w:t xml:space="preserve">uce an ignitable mixture at </w:t>
      </w:r>
      <w:r w:rsidRPr="31A54DE8">
        <w:rPr>
          <w:lang w:val="en-GB"/>
        </w:rPr>
        <w:t xml:space="preserve">spark timing, without considering any chemical or thermal boost. The session </w:t>
      </w:r>
      <w:proofErr w:type="gramStart"/>
      <w:r w:rsidRPr="31A54DE8">
        <w:rPr>
          <w:lang w:val="en-GB"/>
        </w:rPr>
        <w:t>was split</w:t>
      </w:r>
      <w:proofErr w:type="gramEnd"/>
      <w:r w:rsidRPr="31A54DE8">
        <w:rPr>
          <w:lang w:val="en-GB"/>
        </w:rPr>
        <w:t xml:space="preserve"> into two sub-sessions, one on sprays, and one on SI engine ignition and combustion.</w:t>
      </w:r>
    </w:p>
    <w:p w14:paraId="3053BE04" w14:textId="6CB30467" w:rsidR="00827C8F" w:rsidRPr="00827C8F" w:rsidRDefault="00827C8F" w:rsidP="000B02CE">
      <w:pPr>
        <w:jc w:val="both"/>
        <w:rPr>
          <w:lang w:val="en-GB"/>
        </w:rPr>
      </w:pPr>
    </w:p>
    <w:p w14:paraId="18515544" w14:textId="7EE436C1" w:rsidR="00827C8F" w:rsidRPr="00827C8F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 xml:space="preserve">The </w:t>
      </w:r>
      <w:r w:rsidRPr="00B867C1">
        <w:rPr>
          <w:b/>
          <w:bCs/>
          <w:lang w:val="en-GB"/>
        </w:rPr>
        <w:t>ammonia sprays</w:t>
      </w:r>
      <w:r w:rsidR="00381999">
        <w:rPr>
          <w:lang w:val="en-GB"/>
        </w:rPr>
        <w:t xml:space="preserve"> were studied us</w:t>
      </w:r>
      <w:r w:rsidRPr="68CAACB1">
        <w:rPr>
          <w:lang w:val="en-GB"/>
        </w:rPr>
        <w:t xml:space="preserve">ing different hardware, ranging from existing spray G eight-hole and more recent spray M eight-hole, up to a Bosch seven-hole GDI injector, and lastly up to an M variant with a single-hole nozzle, called M-SH. </w:t>
      </w:r>
    </w:p>
    <w:p w14:paraId="59D49635" w14:textId="01AAB8B5" w:rsidR="68CAACB1" w:rsidRDefault="00381999" w:rsidP="000B02CE">
      <w:pPr>
        <w:jc w:val="both"/>
        <w:rPr>
          <w:lang w:val="en-GB"/>
        </w:rPr>
      </w:pPr>
      <w:r>
        <w:rPr>
          <w:lang w:val="en-GB"/>
        </w:rPr>
        <w:t>T</w:t>
      </w:r>
      <w:r w:rsidR="68CAACB1" w:rsidRPr="68CAACB1">
        <w:rPr>
          <w:lang w:val="en-GB"/>
        </w:rPr>
        <w:t>h</w:t>
      </w:r>
      <w:r>
        <w:rPr>
          <w:lang w:val="en-GB"/>
        </w:rPr>
        <w:t>e single-hole M-SH is an interesting configuration in which</w:t>
      </w:r>
      <w:r w:rsidR="68CAACB1" w:rsidRPr="68CAACB1">
        <w:rPr>
          <w:lang w:val="en-GB"/>
        </w:rPr>
        <w:t xml:space="preserve"> </w:t>
      </w:r>
      <w:proofErr w:type="gramStart"/>
      <w:r w:rsidR="68CAACB1" w:rsidRPr="68CAACB1">
        <w:rPr>
          <w:lang w:val="en-GB"/>
        </w:rPr>
        <w:t>more fundamental observations</w:t>
      </w:r>
      <w:proofErr w:type="gramEnd"/>
      <w:r w:rsidR="68CAACB1" w:rsidRPr="68CAACB1">
        <w:rPr>
          <w:lang w:val="en-GB"/>
        </w:rPr>
        <w:t xml:space="preserve"> and model v</w:t>
      </w:r>
      <w:r>
        <w:rPr>
          <w:lang w:val="en-GB"/>
        </w:rPr>
        <w:t>alidations can be conducted. A</w:t>
      </w:r>
      <w:r w:rsidR="68CAACB1" w:rsidRPr="68CAACB1">
        <w:rPr>
          <w:lang w:val="en-GB"/>
        </w:rPr>
        <w:t xml:space="preserve"> main feature of </w:t>
      </w:r>
      <w:r>
        <w:rPr>
          <w:lang w:val="en-GB"/>
        </w:rPr>
        <w:t>an ammonia spray</w:t>
      </w:r>
      <w:r w:rsidR="68CAACB1" w:rsidRPr="68CAACB1">
        <w:rPr>
          <w:lang w:val="en-GB"/>
        </w:rPr>
        <w:t xml:space="preserve"> is that it easily undergoes </w:t>
      </w:r>
      <w:proofErr w:type="gramStart"/>
      <w:r w:rsidR="68CAACB1" w:rsidRPr="68CAACB1">
        <w:rPr>
          <w:lang w:val="en-GB"/>
        </w:rPr>
        <w:t>flash-boiling</w:t>
      </w:r>
      <w:proofErr w:type="gramEnd"/>
      <w:r w:rsidR="68CAACB1" w:rsidRPr="68CAACB1">
        <w:rPr>
          <w:lang w:val="en-GB"/>
        </w:rPr>
        <w:t>, therefore primary atomization is of utmost importance and scarcely studied, so far, especially for ammonia.</w:t>
      </w:r>
    </w:p>
    <w:p w14:paraId="51EDB0F1" w14:textId="727F8A61" w:rsidR="68CAACB1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 xml:space="preserve">Different institutions contributed to the session. U-Orleans was the only institution to provide experimental measurements (morphology, droplet diameters, cone angles, penetrations). </w:t>
      </w:r>
      <w:r w:rsidR="00552C12">
        <w:rPr>
          <w:lang w:val="en-GB"/>
        </w:rPr>
        <w:br/>
      </w:r>
      <w:r w:rsidRPr="68CAACB1">
        <w:rPr>
          <w:lang w:val="en-GB"/>
        </w:rPr>
        <w:t xml:space="preserve">U-Perugia, IFP-EN, U-Mass, U-L'Aquila, U-Oviedo and </w:t>
      </w:r>
      <w:proofErr w:type="spellStart"/>
      <w:r w:rsidRPr="68CAACB1">
        <w:rPr>
          <w:lang w:val="en-GB"/>
        </w:rPr>
        <w:t>PoliMI</w:t>
      </w:r>
      <w:proofErr w:type="spellEnd"/>
      <w:r w:rsidRPr="68CAACB1">
        <w:rPr>
          <w:lang w:val="en-GB"/>
        </w:rPr>
        <w:t xml:space="preserve"> submitted simulations results, into two main categories, near-nozzle single-fluid Eulerian simulations and full-spray Lagrangian spray simulations.</w:t>
      </w:r>
    </w:p>
    <w:p w14:paraId="53F3E2ED" w14:textId="722136B8" w:rsidR="68CAACB1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>Main findings and conclusions are as follows:</w:t>
      </w:r>
    </w:p>
    <w:p w14:paraId="640353A7" w14:textId="6F0B8A84" w:rsidR="68CAACB1" w:rsidRDefault="68CAACB1" w:rsidP="000B02C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68CAACB1">
        <w:rPr>
          <w:lang w:val="en-GB"/>
        </w:rPr>
        <w:t xml:space="preserve">Nozzle hydraulic characterization is still missing: ROI </w:t>
      </w:r>
      <w:proofErr w:type="gramStart"/>
      <w:r w:rsidRPr="68CAACB1">
        <w:rPr>
          <w:lang w:val="en-GB"/>
        </w:rPr>
        <w:t>were only estimated or computed,</w:t>
      </w:r>
      <w:proofErr w:type="gramEnd"/>
      <w:r w:rsidRPr="68CAACB1">
        <w:rPr>
          <w:lang w:val="en-GB"/>
        </w:rPr>
        <w:t xml:space="preserve"> but no data is available. This is highly desirable for the next workshop.</w:t>
      </w:r>
    </w:p>
    <w:p w14:paraId="24D89095" w14:textId="61C1EB36" w:rsidR="68CAACB1" w:rsidRDefault="68CAACB1" w:rsidP="000B02C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68CAACB1">
        <w:rPr>
          <w:lang w:val="en-GB"/>
        </w:rPr>
        <w:t xml:space="preserve">Flash boiling effect on near-exit cone angle </w:t>
      </w:r>
      <w:proofErr w:type="gramStart"/>
      <w:r w:rsidRPr="68CAACB1">
        <w:rPr>
          <w:lang w:val="en-GB"/>
        </w:rPr>
        <w:t>has been explored</w:t>
      </w:r>
      <w:proofErr w:type="gramEnd"/>
      <w:r w:rsidRPr="68CAACB1">
        <w:rPr>
          <w:lang w:val="en-GB"/>
        </w:rPr>
        <w:t xml:space="preserve">. A video dataset is available on M </w:t>
      </w:r>
      <w:proofErr w:type="gramStart"/>
      <w:r w:rsidRPr="68CAACB1">
        <w:rPr>
          <w:lang w:val="en-GB"/>
        </w:rPr>
        <w:t>SH,</w:t>
      </w:r>
      <w:proofErr w:type="gramEnd"/>
      <w:r w:rsidRPr="68CAACB1">
        <w:rPr>
          <w:lang w:val="en-GB"/>
        </w:rPr>
        <w:t xml:space="preserve"> and some data on multi-hole with jet-to-jet interaction. A quantitative assessment </w:t>
      </w:r>
      <w:proofErr w:type="gramStart"/>
      <w:r w:rsidRPr="68CAACB1">
        <w:rPr>
          <w:lang w:val="en-GB"/>
        </w:rPr>
        <w:t>is needed</w:t>
      </w:r>
      <w:proofErr w:type="gramEnd"/>
      <w:r w:rsidRPr="68CAACB1">
        <w:rPr>
          <w:lang w:val="en-GB"/>
        </w:rPr>
        <w:t xml:space="preserve"> for a future workshop. Meanwhile, models showed promising capability of capturing flash-boiling effects at various </w:t>
      </w:r>
      <w:proofErr w:type="spellStart"/>
      <w:proofErr w:type="gramStart"/>
      <w:r w:rsidRPr="68CAACB1">
        <w:rPr>
          <w:lang w:val="en-GB"/>
        </w:rPr>
        <w:t>Psat</w:t>
      </w:r>
      <w:proofErr w:type="spellEnd"/>
      <w:r w:rsidRPr="68CAACB1">
        <w:rPr>
          <w:lang w:val="en-GB"/>
        </w:rPr>
        <w:t>(</w:t>
      </w:r>
      <w:proofErr w:type="gramEnd"/>
      <w:r w:rsidRPr="68CAACB1">
        <w:rPr>
          <w:lang w:val="en-GB"/>
        </w:rPr>
        <w:t>T)/</w:t>
      </w:r>
      <w:proofErr w:type="spellStart"/>
      <w:r w:rsidRPr="68CAACB1">
        <w:rPr>
          <w:lang w:val="en-GB"/>
        </w:rPr>
        <w:t>Pamb</w:t>
      </w:r>
      <w:proofErr w:type="spellEnd"/>
      <w:r w:rsidRPr="68CAACB1">
        <w:rPr>
          <w:lang w:val="en-GB"/>
        </w:rPr>
        <w:t xml:space="preserve"> ratios. New model developments or </w:t>
      </w:r>
      <w:proofErr w:type="gramStart"/>
      <w:r w:rsidRPr="68CAACB1">
        <w:rPr>
          <w:lang w:val="en-GB"/>
        </w:rPr>
        <w:t>calibration of existing ones are</w:t>
      </w:r>
      <w:proofErr w:type="gramEnd"/>
      <w:r w:rsidRPr="68CAACB1">
        <w:rPr>
          <w:lang w:val="en-GB"/>
        </w:rPr>
        <w:t xml:space="preserve"> still in progress. Consistent and detailed validations </w:t>
      </w:r>
      <w:proofErr w:type="gramStart"/>
      <w:r w:rsidRPr="68CAACB1">
        <w:rPr>
          <w:lang w:val="en-GB"/>
        </w:rPr>
        <w:t>are needed</w:t>
      </w:r>
      <w:proofErr w:type="gramEnd"/>
      <w:r w:rsidRPr="68CAACB1">
        <w:rPr>
          <w:lang w:val="en-GB"/>
        </w:rPr>
        <w:t>.</w:t>
      </w:r>
    </w:p>
    <w:p w14:paraId="5F2F234C" w14:textId="47F3E654" w:rsidR="68CAACB1" w:rsidRDefault="68CAACB1" w:rsidP="000B02C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68CAACB1">
        <w:rPr>
          <w:lang w:val="en-GB"/>
        </w:rPr>
        <w:t xml:space="preserve">The single-hole M-SH injector </w:t>
      </w:r>
      <w:proofErr w:type="gramStart"/>
      <w:r w:rsidRPr="68CAACB1">
        <w:rPr>
          <w:lang w:val="en-GB"/>
        </w:rPr>
        <w:t>will be selected</w:t>
      </w:r>
      <w:proofErr w:type="gramEnd"/>
      <w:r w:rsidRPr="68CAACB1">
        <w:rPr>
          <w:lang w:val="en-GB"/>
        </w:rPr>
        <w:t xml:space="preserve"> for further studies. </w:t>
      </w:r>
    </w:p>
    <w:p w14:paraId="132FF853" w14:textId="3AE4C75B" w:rsidR="68CAACB1" w:rsidRDefault="68CAACB1" w:rsidP="000B02C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68CAACB1">
        <w:rPr>
          <w:lang w:val="en-GB"/>
        </w:rPr>
        <w:t>A smaller number of operating conditions will be defined (a consensus was not reached yet) as target conditions for the next ECN workshop.</w:t>
      </w:r>
    </w:p>
    <w:p w14:paraId="1AB07E92" w14:textId="3E0A00AD" w:rsidR="68CAACB1" w:rsidRDefault="68CAACB1" w:rsidP="000B02CE">
      <w:pPr>
        <w:jc w:val="both"/>
        <w:rPr>
          <w:lang w:val="en-GB"/>
        </w:rPr>
      </w:pPr>
    </w:p>
    <w:p w14:paraId="00E48D3D" w14:textId="1F11A776" w:rsidR="68CAACB1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lastRenderedPageBreak/>
        <w:t xml:space="preserve">In the </w:t>
      </w:r>
      <w:r w:rsidRPr="00B867C1">
        <w:rPr>
          <w:b/>
          <w:bCs/>
          <w:lang w:val="en-GB"/>
        </w:rPr>
        <w:t xml:space="preserve">SI </w:t>
      </w:r>
      <w:proofErr w:type="gramStart"/>
      <w:r w:rsidRPr="00B867C1">
        <w:rPr>
          <w:b/>
          <w:bCs/>
          <w:lang w:val="en-GB"/>
        </w:rPr>
        <w:t>combustion</w:t>
      </w:r>
      <w:proofErr w:type="gramEnd"/>
      <w:r w:rsidRPr="68CAACB1">
        <w:rPr>
          <w:lang w:val="en-GB"/>
        </w:rPr>
        <w:t xml:space="preserve"> sub-session U-Orleans engine combustion experiments were presented. SI ignition of premixed ammonia can be obtained at phi=1.0-1.1, with naturally aspirated or boosted intake pressure. Throttled conditions are unfavourable, and </w:t>
      </w:r>
      <w:proofErr w:type="gramStart"/>
      <w:r w:rsidRPr="68CAACB1">
        <w:rPr>
          <w:lang w:val="en-GB"/>
        </w:rPr>
        <w:t>generally</w:t>
      </w:r>
      <w:proofErr w:type="gramEnd"/>
      <w:r w:rsidRPr="68CAACB1">
        <w:rPr>
          <w:lang w:val="en-GB"/>
        </w:rPr>
        <w:t xml:space="preserve"> ignition is not possible. H2 addition is a booster. For pure </w:t>
      </w:r>
      <w:proofErr w:type="gramStart"/>
      <w:r w:rsidRPr="68CAACB1">
        <w:rPr>
          <w:lang w:val="en-GB"/>
        </w:rPr>
        <w:t>ammonia</w:t>
      </w:r>
      <w:proofErr w:type="gramEnd"/>
      <w:r w:rsidRPr="68CAACB1">
        <w:rPr>
          <w:lang w:val="en-GB"/>
        </w:rPr>
        <w:t xml:space="preserve"> enhanced compression ratio is needed compared to typical SI engines. Advanced igniters, such as pre-chamber are also useful. </w:t>
      </w:r>
    </w:p>
    <w:p w14:paraId="68EB6327" w14:textId="5701DB91" w:rsidR="68CAACB1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 xml:space="preserve">Concerning ammonia </w:t>
      </w:r>
      <w:r w:rsidR="00665F93">
        <w:rPr>
          <w:lang w:val="en-GB"/>
        </w:rPr>
        <w:t>direct</w:t>
      </w:r>
      <w:r w:rsidRPr="68CAACB1">
        <w:rPr>
          <w:lang w:val="en-GB"/>
        </w:rPr>
        <w:t xml:space="preserve"> injection</w:t>
      </w:r>
      <w:r w:rsidR="00A12790">
        <w:rPr>
          <w:lang w:val="en-GB"/>
        </w:rPr>
        <w:t xml:space="preserve"> (DI)</w:t>
      </w:r>
      <w:r w:rsidRPr="68CAACB1">
        <w:rPr>
          <w:lang w:val="en-GB"/>
        </w:rPr>
        <w:t xml:space="preserve">, high flow-rate injectors </w:t>
      </w:r>
      <w:proofErr w:type="gramStart"/>
      <w:r w:rsidRPr="68CAACB1">
        <w:rPr>
          <w:lang w:val="en-GB"/>
        </w:rPr>
        <w:t>are needed</w:t>
      </w:r>
      <w:proofErr w:type="gramEnd"/>
      <w:r w:rsidRPr="68CAACB1">
        <w:rPr>
          <w:lang w:val="en-GB"/>
        </w:rPr>
        <w:t xml:space="preserve"> for the low stoichiometric air-fuel ratio. Strong </w:t>
      </w:r>
      <w:proofErr w:type="gramStart"/>
      <w:r w:rsidRPr="68CAACB1">
        <w:rPr>
          <w:lang w:val="en-GB"/>
        </w:rPr>
        <w:t>flash-boiling</w:t>
      </w:r>
      <w:proofErr w:type="gramEnd"/>
      <w:r w:rsidRPr="68CAACB1">
        <w:rPr>
          <w:lang w:val="en-GB"/>
        </w:rPr>
        <w:t xml:space="preserve"> occurs, which modifies spray shapes compared to classical gasoline sprays, and also local temperatures become very low.</w:t>
      </w:r>
    </w:p>
    <w:p w14:paraId="51372CD2" w14:textId="547B10A0" w:rsidR="68CAACB1" w:rsidRDefault="31A54DE8" w:rsidP="000B02CE">
      <w:pPr>
        <w:jc w:val="both"/>
        <w:rPr>
          <w:lang w:val="en-GB"/>
        </w:rPr>
      </w:pPr>
      <w:r w:rsidRPr="31A54DE8">
        <w:rPr>
          <w:lang w:val="en-GB"/>
        </w:rPr>
        <w:t xml:space="preserve">DI injection is marginally better than PFI (premixed), but emissions (NH3, N2O, </w:t>
      </w:r>
      <w:proofErr w:type="gramStart"/>
      <w:r w:rsidRPr="31A54DE8">
        <w:rPr>
          <w:lang w:val="en-GB"/>
        </w:rPr>
        <w:t>NOx, ...)</w:t>
      </w:r>
      <w:proofErr w:type="gramEnd"/>
      <w:r w:rsidRPr="31A54DE8">
        <w:rPr>
          <w:lang w:val="en-GB"/>
        </w:rPr>
        <w:t xml:space="preserve"> remain an issue. Early SOI timings leading to “homogeneous” mixtures were better than late injections with stratified mixtures. Many points remain open for future research, such as pre-sparks to produce H2 via partial molecule cracking. </w:t>
      </w:r>
    </w:p>
    <w:p w14:paraId="3CE0FF40" w14:textId="2305BB29" w:rsidR="68CAACB1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 xml:space="preserve">The main conclusion is that stoichiometric or slightly rich conditions </w:t>
      </w:r>
      <w:proofErr w:type="gramStart"/>
      <w:r w:rsidRPr="68CAACB1">
        <w:rPr>
          <w:lang w:val="en-GB"/>
        </w:rPr>
        <w:t>will be needed</w:t>
      </w:r>
      <w:proofErr w:type="gramEnd"/>
      <w:r w:rsidRPr="68CAACB1">
        <w:rPr>
          <w:lang w:val="en-GB"/>
        </w:rPr>
        <w:t xml:space="preserve"> for adequate combustion. Emissions and aftertreatment might di</w:t>
      </w:r>
      <w:r w:rsidR="00381999">
        <w:rPr>
          <w:lang w:val="en-GB"/>
        </w:rPr>
        <w:t xml:space="preserve">ctate other directions, but it </w:t>
      </w:r>
      <w:proofErr w:type="gramStart"/>
      <w:r w:rsidR="00381999">
        <w:rPr>
          <w:lang w:val="en-GB"/>
        </w:rPr>
        <w:t>is</w:t>
      </w:r>
      <w:r w:rsidRPr="68CAACB1">
        <w:rPr>
          <w:lang w:val="en-GB"/>
        </w:rPr>
        <w:t xml:space="preserve"> not known</w:t>
      </w:r>
      <w:proofErr w:type="gramEnd"/>
      <w:r w:rsidRPr="68CAACB1">
        <w:rPr>
          <w:lang w:val="en-GB"/>
        </w:rPr>
        <w:t xml:space="preserve"> now.</w:t>
      </w:r>
    </w:p>
    <w:p w14:paraId="14535ED2" w14:textId="77777777" w:rsidR="00827C8F" w:rsidRPr="00827C8F" w:rsidRDefault="00827C8F" w:rsidP="000B02CE">
      <w:pPr>
        <w:jc w:val="both"/>
        <w:rPr>
          <w:rFonts w:cstheme="minorHAnsi"/>
          <w:lang w:val="en-GB"/>
        </w:rPr>
      </w:pPr>
    </w:p>
    <w:p w14:paraId="2D9D906D" w14:textId="098262CA" w:rsidR="00827C8F" w:rsidRPr="00E755D0" w:rsidRDefault="00827C8F" w:rsidP="000B02CE">
      <w:pPr>
        <w:jc w:val="both"/>
        <w:rPr>
          <w:rFonts w:cstheme="minorHAnsi"/>
          <w:b/>
          <w:bCs/>
          <w:lang w:val="en-GB"/>
        </w:rPr>
      </w:pPr>
      <w:r w:rsidRPr="00E755D0">
        <w:rPr>
          <w:rFonts w:cstheme="minorHAnsi"/>
          <w:b/>
          <w:bCs/>
          <w:lang w:val="en-GB"/>
        </w:rPr>
        <w:t>DIESEL-LIKE AMMONIA SPRAYS</w:t>
      </w:r>
    </w:p>
    <w:p w14:paraId="6CFC60AD" w14:textId="07014DD2" w:rsidR="00827C8F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>This session dealt with direct injection high pressure sprays using Diesel-like hardware, and exploring the possibility of a high-pressure spray flame configuration. Guidelines requested both inert and reacting configurations using a Spray-D nozzle and operating conditions divided into two sections:</w:t>
      </w:r>
    </w:p>
    <w:p w14:paraId="254C1777" w14:textId="491B46A2" w:rsidR="00827C8F" w:rsidRDefault="00827C8F" w:rsidP="000B02CE">
      <w:pPr>
        <w:pStyle w:val="ListParagraph"/>
        <w:numPr>
          <w:ilvl w:val="0"/>
          <w:numId w:val="3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For inert sprays, conditions </w:t>
      </w:r>
      <w:r w:rsidRPr="00827C8F">
        <w:rPr>
          <w:rFonts w:cstheme="minorHAnsi"/>
          <w:lang w:val="en-GB"/>
        </w:rPr>
        <w:t>following ECN recommendations</w:t>
      </w:r>
      <w:r>
        <w:rPr>
          <w:rFonts w:cstheme="minorHAnsi"/>
          <w:lang w:val="en-GB"/>
        </w:rPr>
        <w:t xml:space="preserve"> </w:t>
      </w:r>
      <w:proofErr w:type="gramStart"/>
      <w:r>
        <w:rPr>
          <w:rFonts w:cstheme="minorHAnsi"/>
          <w:lang w:val="en-GB"/>
        </w:rPr>
        <w:t>were requested</w:t>
      </w:r>
      <w:proofErr w:type="gramEnd"/>
      <w:r>
        <w:rPr>
          <w:rFonts w:cstheme="minorHAnsi"/>
          <w:lang w:val="en-GB"/>
        </w:rPr>
        <w:t xml:space="preserve"> to explore spray mixing and evaporation.</w:t>
      </w:r>
    </w:p>
    <w:p w14:paraId="0B2F38A6" w14:textId="4E6DD584" w:rsidR="00827C8F" w:rsidRPr="00827C8F" w:rsidRDefault="00827C8F" w:rsidP="000B02CE">
      <w:pPr>
        <w:pStyle w:val="ListParagraph"/>
        <w:numPr>
          <w:ilvl w:val="0"/>
          <w:numId w:val="3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For reacting sprays, a higher air temperature (1200/1300K)</w:t>
      </w:r>
      <w:r w:rsidRPr="00827C8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and ambient air oxygen </w:t>
      </w:r>
      <w:proofErr w:type="gramStart"/>
      <w:r>
        <w:rPr>
          <w:rFonts w:cstheme="minorHAnsi"/>
          <w:lang w:val="en-GB"/>
        </w:rPr>
        <w:t>were chosen</w:t>
      </w:r>
      <w:proofErr w:type="gramEnd"/>
      <w:r>
        <w:rPr>
          <w:rFonts w:cstheme="minorHAnsi"/>
          <w:lang w:val="en-GB"/>
        </w:rPr>
        <w:t xml:space="preserve"> to explore the possibility of autoigniting configurations. </w:t>
      </w:r>
    </w:p>
    <w:p w14:paraId="5790EFEF" w14:textId="620B0DE7" w:rsidR="00E755D0" w:rsidRDefault="00827C8F" w:rsidP="000B02CE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As for the inert spray study, only CMT contributed with some experimental conditions from a recent work following ECN standards but with a larger (300 um) diameter nozzle. </w:t>
      </w:r>
      <w:r w:rsidR="00E755D0">
        <w:rPr>
          <w:rFonts w:cstheme="minorHAnsi"/>
          <w:lang w:val="en-GB"/>
        </w:rPr>
        <w:t xml:space="preserve">Aside from security measures, the most challenging issue was the stable operation of the injector with ammonia, which </w:t>
      </w:r>
      <w:proofErr w:type="gramStart"/>
      <w:r w:rsidR="00E755D0">
        <w:rPr>
          <w:rFonts w:cstheme="minorHAnsi"/>
          <w:lang w:val="en-GB"/>
        </w:rPr>
        <w:t>was achieved</w:t>
      </w:r>
      <w:proofErr w:type="gramEnd"/>
      <w:r w:rsidR="00E755D0">
        <w:rPr>
          <w:rFonts w:cstheme="minorHAnsi"/>
          <w:lang w:val="en-GB"/>
        </w:rPr>
        <w:t xml:space="preserve"> only up to 800 bar rail pressure by increasing return flow backpressure as well as by strong cooling of the injector holder. Results hint at a mixing-controlled behaviour of ammonia sprays with an initial spray tip </w:t>
      </w:r>
      <w:proofErr w:type="gramStart"/>
      <w:r w:rsidR="00E755D0">
        <w:rPr>
          <w:rFonts w:cstheme="minorHAnsi"/>
          <w:lang w:val="en-GB"/>
        </w:rPr>
        <w:t>development which</w:t>
      </w:r>
      <w:proofErr w:type="gramEnd"/>
      <w:r w:rsidR="00E755D0">
        <w:rPr>
          <w:rFonts w:cstheme="minorHAnsi"/>
          <w:lang w:val="en-GB"/>
        </w:rPr>
        <w:t xml:space="preserve"> was pretty linear and quite different of that of diesel fuel with the same injector.</w:t>
      </w:r>
    </w:p>
    <w:p w14:paraId="1984FF09" w14:textId="77777777" w:rsidR="00BD5B30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 xml:space="preserve">As for the reacting part, modelling contributions were made by </w:t>
      </w:r>
      <w:proofErr w:type="spellStart"/>
      <w:r w:rsidRPr="68CAACB1">
        <w:rPr>
          <w:lang w:val="en-GB"/>
        </w:rPr>
        <w:t>TUe</w:t>
      </w:r>
      <w:proofErr w:type="spellEnd"/>
      <w:r w:rsidRPr="68CAACB1">
        <w:rPr>
          <w:lang w:val="en-GB"/>
        </w:rPr>
        <w:t xml:space="preserve"> and </w:t>
      </w:r>
      <w:proofErr w:type="spellStart"/>
      <w:r w:rsidRPr="68CAACB1">
        <w:rPr>
          <w:lang w:val="en-GB"/>
        </w:rPr>
        <w:t>PoliMi</w:t>
      </w:r>
      <w:proofErr w:type="spellEnd"/>
      <w:r w:rsidRPr="68CAACB1">
        <w:rPr>
          <w:lang w:val="en-GB"/>
        </w:rPr>
        <w:t xml:space="preserve">, no experiments were reported. Results showed that a stabilized flame can only be achieved at 1300K ambient air temperature, with a relatively long (2 ms) ignition delay. 1200K showed ignition at </w:t>
      </w:r>
      <w:proofErr w:type="gramStart"/>
      <w:r w:rsidRPr="68CAACB1">
        <w:rPr>
          <w:lang w:val="en-GB"/>
        </w:rPr>
        <w:t>5</w:t>
      </w:r>
      <w:proofErr w:type="gramEnd"/>
      <w:r w:rsidRPr="68CAACB1">
        <w:rPr>
          <w:lang w:val="en-GB"/>
        </w:rPr>
        <w:t xml:space="preserve"> ms. Results from both institutions were quite in agreement, although trends between both conditions were different. </w:t>
      </w:r>
    </w:p>
    <w:p w14:paraId="53ADBD1E" w14:textId="3BFA7F2B" w:rsidR="00827C8F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 xml:space="preserve">During the discussion, </w:t>
      </w:r>
      <w:r w:rsidR="00381999">
        <w:rPr>
          <w:lang w:val="en-GB"/>
        </w:rPr>
        <w:t>the exploration of ammonia high-</w:t>
      </w:r>
      <w:r w:rsidRPr="68CAACB1">
        <w:rPr>
          <w:lang w:val="en-GB"/>
        </w:rPr>
        <w:t xml:space="preserve">pressure combustion </w:t>
      </w:r>
      <w:r w:rsidR="007307F3">
        <w:rPr>
          <w:lang w:val="en-GB"/>
        </w:rPr>
        <w:t xml:space="preserve">chemical </w:t>
      </w:r>
      <w:r w:rsidRPr="68CAACB1">
        <w:rPr>
          <w:lang w:val="en-GB"/>
        </w:rPr>
        <w:t>mechanism</w:t>
      </w:r>
      <w:r w:rsidR="007307F3">
        <w:rPr>
          <w:lang w:val="en-GB"/>
        </w:rPr>
        <w:t>s</w:t>
      </w:r>
      <w:r w:rsidRPr="68CAACB1">
        <w:rPr>
          <w:lang w:val="en-GB"/>
        </w:rPr>
        <w:t xml:space="preserve"> </w:t>
      </w:r>
      <w:proofErr w:type="gramStart"/>
      <w:r w:rsidRPr="68CAACB1">
        <w:rPr>
          <w:lang w:val="en-GB"/>
        </w:rPr>
        <w:t>was identified</w:t>
      </w:r>
      <w:proofErr w:type="gramEnd"/>
      <w:r w:rsidRPr="68CAACB1">
        <w:rPr>
          <w:lang w:val="en-GB"/>
        </w:rPr>
        <w:t xml:space="preserve"> as an important topic. </w:t>
      </w:r>
      <w:r w:rsidR="00BD5B30">
        <w:rPr>
          <w:lang w:val="en-GB"/>
        </w:rPr>
        <w:t>In any case, measurement of rate of injection is a most relevant activity to feed proper boundary conditions for simulations.</w:t>
      </w:r>
    </w:p>
    <w:p w14:paraId="31757D8E" w14:textId="77777777" w:rsidR="00827C8F" w:rsidRPr="00827C8F" w:rsidRDefault="00827C8F" w:rsidP="000B02CE">
      <w:pPr>
        <w:jc w:val="both"/>
        <w:rPr>
          <w:rFonts w:cstheme="minorHAnsi"/>
          <w:lang w:val="en-GB"/>
        </w:rPr>
      </w:pPr>
    </w:p>
    <w:p w14:paraId="7F6436B9" w14:textId="0E6D051F" w:rsidR="00827C8F" w:rsidRPr="00E755D0" w:rsidRDefault="00827C8F" w:rsidP="000B02CE">
      <w:pPr>
        <w:jc w:val="both"/>
        <w:rPr>
          <w:rFonts w:cstheme="minorHAnsi"/>
          <w:b/>
          <w:bCs/>
          <w:lang w:val="en-GB"/>
        </w:rPr>
      </w:pPr>
      <w:r w:rsidRPr="00E755D0">
        <w:rPr>
          <w:rFonts w:cstheme="minorHAnsi"/>
          <w:b/>
          <w:bCs/>
          <w:lang w:val="en-GB"/>
        </w:rPr>
        <w:lastRenderedPageBreak/>
        <w:t xml:space="preserve">BREAKOUT </w:t>
      </w:r>
      <w:r w:rsidR="00E755D0">
        <w:rPr>
          <w:rFonts w:cstheme="minorHAnsi"/>
          <w:b/>
          <w:bCs/>
          <w:lang w:val="en-GB"/>
        </w:rPr>
        <w:t>– FUTURE DIRECTIONS</w:t>
      </w:r>
    </w:p>
    <w:p w14:paraId="53EA960A" w14:textId="4141B30F" w:rsidR="00E755D0" w:rsidRDefault="68CAACB1" w:rsidP="000B02CE">
      <w:pPr>
        <w:jc w:val="both"/>
        <w:rPr>
          <w:lang w:val="en-GB"/>
        </w:rPr>
      </w:pPr>
      <w:r w:rsidRPr="68CAACB1">
        <w:rPr>
          <w:lang w:val="en-GB"/>
        </w:rPr>
        <w:t xml:space="preserve">During the breakout sessions, discussion </w:t>
      </w:r>
      <w:proofErr w:type="gramStart"/>
      <w:r w:rsidRPr="68CAACB1">
        <w:rPr>
          <w:lang w:val="en-GB"/>
        </w:rPr>
        <w:t>was held</w:t>
      </w:r>
      <w:proofErr w:type="gramEnd"/>
      <w:r w:rsidRPr="68CAACB1">
        <w:rPr>
          <w:lang w:val="en-GB"/>
        </w:rPr>
        <w:t xml:space="preserve"> on the two initial paths:</w:t>
      </w:r>
    </w:p>
    <w:p w14:paraId="5105FBA9" w14:textId="49F7FD37" w:rsidR="00E755D0" w:rsidRPr="00E755D0" w:rsidRDefault="00E755D0" w:rsidP="000B02CE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For Gasoline-like </w:t>
      </w:r>
      <w:proofErr w:type="gramStart"/>
      <w:r>
        <w:rPr>
          <w:rFonts w:cstheme="minorHAnsi"/>
          <w:lang w:val="en-GB"/>
        </w:rPr>
        <w:t>sprays</w:t>
      </w:r>
      <w:proofErr w:type="gramEnd"/>
      <w:r>
        <w:rPr>
          <w:rFonts w:cstheme="minorHAnsi"/>
          <w:lang w:val="en-GB"/>
        </w:rPr>
        <w:t xml:space="preserve"> work will be focused </w:t>
      </w:r>
      <w:r w:rsidRPr="00E755D0">
        <w:rPr>
          <w:rFonts w:cstheme="minorHAnsi"/>
          <w:lang w:val="en-GB"/>
        </w:rPr>
        <w:t xml:space="preserve">on spray M </w:t>
      </w:r>
      <w:r w:rsidR="00381999">
        <w:rPr>
          <w:rFonts w:cstheme="minorHAnsi"/>
          <w:lang w:val="en-GB"/>
        </w:rPr>
        <w:t>single-</w:t>
      </w:r>
      <w:bookmarkStart w:id="0" w:name="_GoBack"/>
      <w:bookmarkEnd w:id="0"/>
      <w:r w:rsidRPr="00E755D0">
        <w:rPr>
          <w:rFonts w:cstheme="minorHAnsi"/>
          <w:lang w:val="en-GB"/>
        </w:rPr>
        <w:t>hole only</w:t>
      </w:r>
      <w:r>
        <w:rPr>
          <w:rFonts w:cstheme="minorHAnsi"/>
          <w:lang w:val="en-GB"/>
        </w:rPr>
        <w:t xml:space="preserve"> to avoid having too many targets</w:t>
      </w:r>
      <w:r w:rsidRPr="00E755D0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 xml:space="preserve">In </w:t>
      </w:r>
      <w:proofErr w:type="gramStart"/>
      <w:r>
        <w:rPr>
          <w:rFonts w:cstheme="minorHAnsi"/>
          <w:lang w:val="en-GB"/>
        </w:rPr>
        <w:t>depth</w:t>
      </w:r>
      <w:proofErr w:type="gramEnd"/>
      <w:r>
        <w:rPr>
          <w:rFonts w:cstheme="minorHAnsi"/>
          <w:lang w:val="en-GB"/>
        </w:rPr>
        <w:t xml:space="preserve"> study of </w:t>
      </w:r>
      <w:r w:rsidRPr="00E755D0">
        <w:rPr>
          <w:rFonts w:cstheme="minorHAnsi"/>
          <w:lang w:val="en-GB"/>
        </w:rPr>
        <w:t>flash boiling</w:t>
      </w:r>
      <w:r>
        <w:rPr>
          <w:rFonts w:cstheme="minorHAnsi"/>
          <w:lang w:val="en-GB"/>
        </w:rPr>
        <w:t xml:space="preserve"> is mandatory for those configurations</w:t>
      </w:r>
      <w:r w:rsidRPr="00E755D0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 xml:space="preserve">This configuration also seems to be </w:t>
      </w:r>
      <w:r w:rsidRPr="00E755D0">
        <w:rPr>
          <w:rFonts w:cstheme="minorHAnsi"/>
          <w:lang w:val="en-GB"/>
        </w:rPr>
        <w:t>a good test case for stationary combustors.</w:t>
      </w:r>
    </w:p>
    <w:p w14:paraId="789FC63A" w14:textId="4B6A1016" w:rsidR="00827C8F" w:rsidRPr="00827C8F" w:rsidRDefault="00E755D0" w:rsidP="000B02CE">
      <w:pPr>
        <w:jc w:val="both"/>
        <w:rPr>
          <w:rFonts w:cstheme="minorHAnsi"/>
          <w:lang w:val="en-GB"/>
        </w:rPr>
      </w:pPr>
      <w:r w:rsidRPr="00E755D0">
        <w:rPr>
          <w:rFonts w:cstheme="minorHAnsi"/>
          <w:lang w:val="en-GB"/>
        </w:rPr>
        <w:t xml:space="preserve">For </w:t>
      </w:r>
      <w:r>
        <w:rPr>
          <w:rFonts w:cstheme="minorHAnsi"/>
          <w:lang w:val="en-GB"/>
        </w:rPr>
        <w:t>Diesel-like sprays</w:t>
      </w:r>
      <w:r w:rsidRPr="00E755D0">
        <w:rPr>
          <w:rFonts w:cstheme="minorHAnsi"/>
          <w:lang w:val="en-GB"/>
        </w:rPr>
        <w:t xml:space="preserve">, spray D remains </w:t>
      </w:r>
      <w:r>
        <w:rPr>
          <w:rFonts w:cstheme="minorHAnsi"/>
          <w:lang w:val="en-GB"/>
        </w:rPr>
        <w:t xml:space="preserve">as </w:t>
      </w:r>
      <w:r w:rsidRPr="00E755D0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 xml:space="preserve">main </w:t>
      </w:r>
      <w:r w:rsidRPr="00E755D0">
        <w:rPr>
          <w:rFonts w:cstheme="minorHAnsi"/>
          <w:lang w:val="en-GB"/>
        </w:rPr>
        <w:t>injector</w:t>
      </w:r>
      <w:r>
        <w:rPr>
          <w:rFonts w:cstheme="minorHAnsi"/>
          <w:lang w:val="en-GB"/>
        </w:rPr>
        <w:t xml:space="preserve">. Ignition at &gt;1300 K could be an option, but it seems not feasible for engines. A </w:t>
      </w:r>
      <w:r w:rsidRPr="00E755D0">
        <w:rPr>
          <w:rFonts w:cstheme="minorHAnsi"/>
          <w:lang w:val="en-GB"/>
        </w:rPr>
        <w:t>dual fuel configuration</w:t>
      </w:r>
      <w:r>
        <w:rPr>
          <w:rFonts w:cstheme="minorHAnsi"/>
          <w:lang w:val="en-GB"/>
        </w:rPr>
        <w:t xml:space="preserve"> (diesel-like pilot to ignite the ammonia spray) could be interesting</w:t>
      </w:r>
      <w:r w:rsidRPr="00E755D0">
        <w:rPr>
          <w:rFonts w:cstheme="minorHAnsi"/>
          <w:lang w:val="en-GB"/>
        </w:rPr>
        <w:t xml:space="preserve">. </w:t>
      </w:r>
    </w:p>
    <w:p w14:paraId="6F3CC01F" w14:textId="77777777" w:rsidR="00E755D0" w:rsidRPr="00827C8F" w:rsidRDefault="00E755D0" w:rsidP="000B02CE">
      <w:pPr>
        <w:jc w:val="both"/>
        <w:rPr>
          <w:rFonts w:cstheme="minorHAnsi"/>
          <w:lang w:val="en-GB"/>
        </w:rPr>
      </w:pPr>
    </w:p>
    <w:sectPr w:rsidR="00E755D0" w:rsidRPr="00827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4F9E"/>
    <w:multiLevelType w:val="hybridMultilevel"/>
    <w:tmpl w:val="49246054"/>
    <w:lvl w:ilvl="0" w:tplc="EF206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F8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A2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4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48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82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07A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EA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C1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81963"/>
    <w:multiLevelType w:val="hybridMultilevel"/>
    <w:tmpl w:val="341675C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9E7549C"/>
    <w:multiLevelType w:val="hybridMultilevel"/>
    <w:tmpl w:val="7D0CB7CA"/>
    <w:lvl w:ilvl="0" w:tplc="336E90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924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06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2D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0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A4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8D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D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93"/>
    <w:rsid w:val="000B02CE"/>
    <w:rsid w:val="001F688E"/>
    <w:rsid w:val="00381999"/>
    <w:rsid w:val="00422CD1"/>
    <w:rsid w:val="00513093"/>
    <w:rsid w:val="00552C12"/>
    <w:rsid w:val="00665F93"/>
    <w:rsid w:val="007307F3"/>
    <w:rsid w:val="00827C8F"/>
    <w:rsid w:val="00896BE2"/>
    <w:rsid w:val="00962FCF"/>
    <w:rsid w:val="00A12790"/>
    <w:rsid w:val="00B867C1"/>
    <w:rsid w:val="00BA7F44"/>
    <w:rsid w:val="00BD5B30"/>
    <w:rsid w:val="00E755D0"/>
    <w:rsid w:val="31A54DE8"/>
    <w:rsid w:val="68CAA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0DE9"/>
  <w15:chartTrackingRefBased/>
  <w15:docId w15:val="{EAEC13A9-BE91-419E-A737-04C547C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7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1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4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50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García Oliver</dc:creator>
  <cp:keywords/>
  <dc:description/>
  <cp:lastModifiedBy>Pickett, Lyle M</cp:lastModifiedBy>
  <cp:revision>3</cp:revision>
  <dcterms:created xsi:type="dcterms:W3CDTF">2023-09-28T06:36:00Z</dcterms:created>
  <dcterms:modified xsi:type="dcterms:W3CDTF">2023-10-26T14:18:00Z</dcterms:modified>
</cp:coreProperties>
</file>